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0E30" w14:textId="77777777" w:rsidR="00AA58CB" w:rsidRPr="007539B3" w:rsidRDefault="007539B3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 w:rsidRPr="007539B3">
        <w:rPr>
          <w:rFonts w:ascii="Samo Sans Pro Rg" w:hAnsi="Samo Sans Pro Rg"/>
          <w:b/>
          <w:sz w:val="24"/>
          <w:szCs w:val="24"/>
        </w:rPr>
        <w:t>FICHA TÉCNICA DEL CURSO VIRTUAL</w:t>
      </w:r>
    </w:p>
    <w:p w14:paraId="72BC3030" w14:textId="77777777" w:rsidR="007539B3" w:rsidRDefault="007539B3" w:rsidP="00AA58CB">
      <w:pPr>
        <w:spacing w:after="0" w:line="240" w:lineRule="auto"/>
        <w:jc w:val="center"/>
        <w:rPr>
          <w:rFonts w:ascii="Samo Sans Pro Rg" w:hAnsi="Samo Sans Pro Rg"/>
          <w:sz w:val="24"/>
          <w:szCs w:val="24"/>
        </w:rPr>
      </w:pPr>
    </w:p>
    <w:p w14:paraId="38918432" w14:textId="77777777" w:rsidR="007539B3" w:rsidRPr="00D745EF" w:rsidRDefault="007539B3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 w:rsidRPr="007539B3">
        <w:rPr>
          <w:rFonts w:ascii="Samo Sans Pro Rg" w:hAnsi="Samo Sans Pro Rg"/>
          <w:sz w:val="24"/>
          <w:szCs w:val="24"/>
        </w:rPr>
        <w:t>F</w:t>
      </w:r>
      <w:r>
        <w:rPr>
          <w:rFonts w:ascii="Samo Sans Pro Rg" w:hAnsi="Samo Sans Pro Rg"/>
          <w:sz w:val="24"/>
          <w:szCs w:val="24"/>
        </w:rPr>
        <w:t>ORMATO:</w:t>
      </w:r>
      <w:r w:rsidRPr="007539B3">
        <w:rPr>
          <w:rFonts w:ascii="Samo Sans Pro Rg" w:hAnsi="Samo Sans Pro Rg"/>
          <w:sz w:val="24"/>
          <w:szCs w:val="24"/>
        </w:rPr>
        <w:t xml:space="preserve"> DIC-CEOCV-002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7713"/>
      </w:tblGrid>
      <w:tr w:rsidR="001F0ED2" w:rsidRPr="00D745EF" w14:paraId="6DDF37E5" w14:textId="77777777" w:rsidTr="001F0ED2">
        <w:tc>
          <w:tcPr>
            <w:tcW w:w="3227" w:type="dxa"/>
          </w:tcPr>
          <w:p w14:paraId="4189353A" w14:textId="77777777" w:rsidR="001F0ED2" w:rsidRPr="00D745EF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Nombre del Curso:</w:t>
            </w:r>
          </w:p>
        </w:tc>
        <w:tc>
          <w:tcPr>
            <w:tcW w:w="7713" w:type="dxa"/>
          </w:tcPr>
          <w:p w14:paraId="47CBBB5A" w14:textId="708F4FA3" w:rsidR="001F0ED2" w:rsidRDefault="000044A7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0044A7">
              <w:rPr>
                <w:rFonts w:ascii="Samo Sans Pro Rg" w:hAnsi="Samo Sans Pro Rg"/>
                <w:sz w:val="24"/>
                <w:szCs w:val="24"/>
              </w:rPr>
              <w:t>Escuelas libres de criadero de dengue</w:t>
            </w:r>
          </w:p>
        </w:tc>
      </w:tr>
      <w:tr w:rsidR="001F0ED2" w:rsidRPr="00D745EF" w14:paraId="4D869A5F" w14:textId="77777777" w:rsidTr="001F0ED2">
        <w:tc>
          <w:tcPr>
            <w:tcW w:w="3227" w:type="dxa"/>
          </w:tcPr>
          <w:p w14:paraId="277041FB" w14:textId="77777777" w:rsidR="001F0ED2" w:rsidRPr="00D745EF" w:rsidRDefault="001F0ED2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Objetivo: </w:t>
            </w:r>
          </w:p>
        </w:tc>
        <w:tc>
          <w:tcPr>
            <w:tcW w:w="7713" w:type="dxa"/>
          </w:tcPr>
          <w:p w14:paraId="18A00258" w14:textId="44A91BD2" w:rsidR="001F0ED2" w:rsidRPr="00D745EF" w:rsidRDefault="00A95D39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A95D39">
              <w:rPr>
                <w:rFonts w:ascii="Samo Sans Pro Rg" w:hAnsi="Samo Sans Pro Rg"/>
                <w:sz w:val="24"/>
                <w:szCs w:val="24"/>
              </w:rPr>
              <w:t xml:space="preserve">Capacitar a </w:t>
            </w:r>
            <w:r w:rsidR="00AF718E">
              <w:rPr>
                <w:rFonts w:ascii="Samo Sans Pro Rg" w:hAnsi="Samo Sans Pro Rg"/>
                <w:sz w:val="24"/>
                <w:szCs w:val="24"/>
              </w:rPr>
              <w:t>la población y personal docente de instituciones educativas</w:t>
            </w:r>
            <w:r w:rsidRPr="00A95D39">
              <w:rPr>
                <w:rFonts w:ascii="Samo Sans Pro Rg" w:hAnsi="Samo Sans Pro Rg"/>
                <w:sz w:val="24"/>
                <w:szCs w:val="24"/>
              </w:rPr>
              <w:t xml:space="preserve"> en la identificación, prevención y eliminación de criaderos del mosquito Aedes </w:t>
            </w:r>
            <w:r w:rsidR="00AF718E">
              <w:rPr>
                <w:rFonts w:ascii="Samo Sans Pro Rg" w:hAnsi="Samo Sans Pro Rg"/>
                <w:sz w:val="24"/>
                <w:szCs w:val="24"/>
              </w:rPr>
              <w:t>A</w:t>
            </w:r>
            <w:r w:rsidRPr="00A95D39">
              <w:rPr>
                <w:rFonts w:ascii="Samo Sans Pro Rg" w:hAnsi="Samo Sans Pro Rg"/>
                <w:sz w:val="24"/>
                <w:szCs w:val="24"/>
              </w:rPr>
              <w:t>egypti, transmisor del dengue, dotándolos de herramientas pedagógicas para replicar este conocimiento en</w:t>
            </w:r>
            <w:r w:rsidR="00AF718E">
              <w:rPr>
                <w:rFonts w:ascii="Samo Sans Pro Rg" w:hAnsi="Samo Sans Pro Rg"/>
                <w:sz w:val="24"/>
                <w:szCs w:val="24"/>
              </w:rPr>
              <w:t xml:space="preserve"> la población y en los </w:t>
            </w:r>
            <w:r w:rsidRPr="00A95D39">
              <w:rPr>
                <w:rFonts w:ascii="Samo Sans Pro Rg" w:hAnsi="Samo Sans Pro Rg"/>
                <w:sz w:val="24"/>
                <w:szCs w:val="24"/>
              </w:rPr>
              <w:t xml:space="preserve">estudiantes </w:t>
            </w:r>
            <w:r w:rsidR="00AF718E">
              <w:rPr>
                <w:rFonts w:ascii="Samo Sans Pro Rg" w:hAnsi="Samo Sans Pro Rg"/>
                <w:sz w:val="24"/>
                <w:szCs w:val="24"/>
              </w:rPr>
              <w:t>para</w:t>
            </w:r>
            <w:r w:rsidRPr="00A95D39">
              <w:rPr>
                <w:rFonts w:ascii="Samo Sans Pro Rg" w:hAnsi="Samo Sans Pro Rg"/>
                <w:sz w:val="24"/>
                <w:szCs w:val="24"/>
              </w:rPr>
              <w:t xml:space="preserve"> promover acciones preventivas en la comunidad educativa</w:t>
            </w:r>
          </w:p>
        </w:tc>
      </w:tr>
      <w:tr w:rsidR="00AA58CB" w:rsidRPr="00D745EF" w14:paraId="1A8C8684" w14:textId="77777777" w:rsidTr="001F0ED2">
        <w:tc>
          <w:tcPr>
            <w:tcW w:w="3227" w:type="dxa"/>
          </w:tcPr>
          <w:p w14:paraId="3FDD1563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Dirigido a: </w:t>
            </w:r>
          </w:p>
        </w:tc>
        <w:tc>
          <w:tcPr>
            <w:tcW w:w="7713" w:type="dxa"/>
          </w:tcPr>
          <w:p w14:paraId="1F8A5FDE" w14:textId="00ED8831" w:rsidR="00AA58CB" w:rsidRPr="00D745EF" w:rsidRDefault="00A95D39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sz w:val="24"/>
                <w:szCs w:val="24"/>
              </w:rPr>
              <w:t>P</w:t>
            </w:r>
            <w:r w:rsidR="00AF718E">
              <w:rPr>
                <w:rFonts w:ascii="Samo Sans Pro Rg" w:hAnsi="Samo Sans Pro Rg"/>
                <w:sz w:val="24"/>
                <w:szCs w:val="24"/>
              </w:rPr>
              <w:t>úblico abierto y personal</w:t>
            </w:r>
            <w:r>
              <w:rPr>
                <w:rFonts w:ascii="Samo Sans Pro Rg" w:hAnsi="Samo Sans Pro Rg"/>
                <w:sz w:val="24"/>
                <w:szCs w:val="24"/>
              </w:rPr>
              <w:t xml:space="preserve"> d</w:t>
            </w:r>
            <w:r w:rsidRPr="00A95D39">
              <w:rPr>
                <w:rFonts w:ascii="Samo Sans Pro Rg" w:hAnsi="Samo Sans Pro Rg"/>
                <w:sz w:val="24"/>
                <w:szCs w:val="24"/>
              </w:rPr>
              <w:t>ocente</w:t>
            </w:r>
            <w:r>
              <w:rPr>
                <w:rFonts w:ascii="Samo Sans Pro Rg" w:hAnsi="Samo Sans Pro Rg"/>
                <w:sz w:val="24"/>
                <w:szCs w:val="24"/>
              </w:rPr>
              <w:t xml:space="preserve"> </w:t>
            </w:r>
            <w:r w:rsidRPr="00A95D39">
              <w:rPr>
                <w:rFonts w:ascii="Samo Sans Pro Rg" w:hAnsi="Samo Sans Pro Rg"/>
                <w:sz w:val="24"/>
                <w:szCs w:val="24"/>
              </w:rPr>
              <w:t>de educación básica y media</w:t>
            </w:r>
            <w:r>
              <w:rPr>
                <w:rFonts w:ascii="Samo Sans Pro Rg" w:hAnsi="Samo Sans Pro Rg"/>
                <w:sz w:val="24"/>
                <w:szCs w:val="24"/>
              </w:rPr>
              <w:t xml:space="preserve"> superior </w:t>
            </w:r>
            <w:r w:rsidRPr="00A95D39">
              <w:rPr>
                <w:rFonts w:ascii="Samo Sans Pro Rg" w:hAnsi="Samo Sans Pro Rg"/>
                <w:sz w:val="24"/>
                <w:szCs w:val="24"/>
              </w:rPr>
              <w:t>de instituciones públicas y privadas</w:t>
            </w:r>
          </w:p>
        </w:tc>
      </w:tr>
      <w:tr w:rsidR="00AA58CB" w:rsidRPr="00D745EF" w14:paraId="0BCC420D" w14:textId="77777777" w:rsidTr="001F0ED2">
        <w:tc>
          <w:tcPr>
            <w:tcW w:w="3227" w:type="dxa"/>
          </w:tcPr>
          <w:p w14:paraId="1C1138A4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Duración: </w:t>
            </w:r>
            <w:r w:rsidR="00A3722E" w:rsidRPr="00A3722E">
              <w:rPr>
                <w:rFonts w:ascii="Samo Sans Pro Rg" w:hAnsi="Samo Sans Pro Rg"/>
                <w:szCs w:val="24"/>
              </w:rPr>
              <w:t>(meses/días/horas)</w:t>
            </w:r>
          </w:p>
        </w:tc>
        <w:tc>
          <w:tcPr>
            <w:tcW w:w="7713" w:type="dxa"/>
          </w:tcPr>
          <w:p w14:paraId="5BB6B861" w14:textId="71F85003" w:rsidR="00AA58CB" w:rsidRPr="00D745EF" w:rsidRDefault="001E6FA6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sz w:val="24"/>
                <w:szCs w:val="24"/>
              </w:rPr>
              <w:t xml:space="preserve">Curso 8hrs </w:t>
            </w:r>
            <w:r w:rsidR="00A52734">
              <w:rPr>
                <w:rFonts w:ascii="Samo Sans Pro Rg" w:hAnsi="Samo Sans Pro Rg"/>
                <w:sz w:val="24"/>
                <w:szCs w:val="24"/>
              </w:rPr>
              <w:t>abierto todo el año y las constancias se emitirán cada mes</w:t>
            </w:r>
          </w:p>
        </w:tc>
      </w:tr>
      <w:tr w:rsidR="00AA58CB" w:rsidRPr="00D745EF" w14:paraId="738725D8" w14:textId="77777777" w:rsidTr="001F0ED2">
        <w:tc>
          <w:tcPr>
            <w:tcW w:w="3227" w:type="dxa"/>
          </w:tcPr>
          <w:p w14:paraId="360E93E9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Fecha de inicio: </w:t>
            </w:r>
          </w:p>
        </w:tc>
        <w:tc>
          <w:tcPr>
            <w:tcW w:w="7713" w:type="dxa"/>
          </w:tcPr>
          <w:p w14:paraId="684D2B68" w14:textId="2946C0F2" w:rsidR="00AA58CB" w:rsidRPr="00D745EF" w:rsidRDefault="001E6FA6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sz w:val="24"/>
                <w:szCs w:val="24"/>
              </w:rPr>
              <w:t>1</w:t>
            </w:r>
            <w:r w:rsidR="00B64941">
              <w:rPr>
                <w:rFonts w:ascii="Samo Sans Pro Rg" w:hAnsi="Samo Sans Pro Rg"/>
                <w:sz w:val="24"/>
                <w:szCs w:val="24"/>
              </w:rPr>
              <w:t>-</w:t>
            </w:r>
            <w:r>
              <w:rPr>
                <w:rFonts w:ascii="Samo Sans Pro Rg" w:hAnsi="Samo Sans Pro Rg"/>
                <w:sz w:val="24"/>
                <w:szCs w:val="24"/>
              </w:rPr>
              <w:t>julio</w:t>
            </w:r>
            <w:r w:rsidR="00B64941">
              <w:rPr>
                <w:rFonts w:ascii="Samo Sans Pro Rg" w:hAnsi="Samo Sans Pro Rg"/>
                <w:sz w:val="24"/>
                <w:szCs w:val="24"/>
              </w:rPr>
              <w:t>-25</w:t>
            </w:r>
          </w:p>
        </w:tc>
      </w:tr>
      <w:tr w:rsidR="00AA58CB" w:rsidRPr="00D745EF" w14:paraId="1AB2DB91" w14:textId="77777777" w:rsidTr="002B0936">
        <w:trPr>
          <w:trHeight w:val="2286"/>
        </w:trPr>
        <w:tc>
          <w:tcPr>
            <w:tcW w:w="10940" w:type="dxa"/>
            <w:gridSpan w:val="2"/>
          </w:tcPr>
          <w:p w14:paraId="22C3D358" w14:textId="7FE920C1" w:rsidR="00AA58CB" w:rsidRPr="00AF718E" w:rsidRDefault="00AF718E" w:rsidP="006558F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F718E">
              <w:rPr>
                <w:rFonts w:cstheme="minorHAnsi"/>
                <w:b/>
                <w:sz w:val="24"/>
                <w:szCs w:val="24"/>
              </w:rPr>
              <w:t>CONTENIDO TEMÁTICO:</w:t>
            </w:r>
          </w:p>
          <w:p w14:paraId="2579CD4D" w14:textId="79F63152" w:rsidR="000419B5" w:rsidRPr="00AF718E" w:rsidRDefault="00AF718E" w:rsidP="006558F2">
            <w:pPr>
              <w:jc w:val="both"/>
              <w:rPr>
                <w:rFonts w:ascii="Samo Sans Pro Rg" w:hAnsi="Samo Sans Pro Rg"/>
                <w:bCs/>
                <w:sz w:val="24"/>
                <w:szCs w:val="24"/>
              </w:rPr>
            </w:pPr>
            <w:r w:rsidRPr="00AF718E">
              <w:rPr>
                <w:rFonts w:cstheme="minorHAnsi"/>
                <w:b/>
                <w:sz w:val="24"/>
                <w:szCs w:val="24"/>
              </w:rPr>
              <w:t>INTRODUCCIÓN</w:t>
            </w:r>
            <w:r>
              <w:rPr>
                <w:rFonts w:ascii="Samo Sans Pro Rg" w:hAnsi="Samo Sans Pro Rg"/>
                <w:b/>
                <w:sz w:val="24"/>
                <w:szCs w:val="24"/>
              </w:rPr>
              <w:t xml:space="preserve"> </w:t>
            </w:r>
            <w:r w:rsidRPr="00AF718E">
              <w:rPr>
                <w:rFonts w:cstheme="minorHAnsi"/>
                <w:bCs/>
                <w:sz w:val="20"/>
                <w:szCs w:val="20"/>
              </w:rPr>
              <w:t>¿Qué es el dengue?, síntomas y diagnostico y tratamiento</w:t>
            </w:r>
          </w:p>
          <w:p w14:paraId="03BFB663" w14:textId="77777777" w:rsidR="00306F8F" w:rsidRPr="00306F8F" w:rsidRDefault="00306F8F" w:rsidP="00306F8F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306F8F">
              <w:rPr>
                <w:rFonts w:cstheme="minorHAnsi"/>
                <w:b/>
                <w:bCs/>
                <w:sz w:val="20"/>
                <w:szCs w:val="12"/>
              </w:rPr>
              <w:t>1 CONOCIENDO AL MOSQUITO AEDES AEGYPT</w:t>
            </w:r>
          </w:p>
          <w:p w14:paraId="6CC4B4DA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1.1 ¿Cuáles y cómo son los mosquitos?</w:t>
            </w:r>
          </w:p>
          <w:p w14:paraId="515AF493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1.2 ¿Cuándo y por qué se alimentan los mosquitos con sangre?</w:t>
            </w:r>
          </w:p>
          <w:p w14:paraId="29657C1A" w14:textId="0EE84A24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 xml:space="preserve">1.3 ¿En qué clima sobreviven, </w:t>
            </w:r>
            <w:r w:rsidR="00F0690E" w:rsidRPr="00306F8F">
              <w:rPr>
                <w:rFonts w:cstheme="minorHAnsi"/>
                <w:sz w:val="20"/>
                <w:szCs w:val="12"/>
              </w:rPr>
              <w:t>¿cuánto viven?</w:t>
            </w:r>
            <w:r w:rsidRPr="00306F8F">
              <w:rPr>
                <w:rFonts w:cstheme="minorHAnsi"/>
                <w:sz w:val="20"/>
                <w:szCs w:val="12"/>
              </w:rPr>
              <w:tab/>
            </w:r>
          </w:p>
          <w:p w14:paraId="3556BCF9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1.4 Ciclo de vida: Huevo, Larva, Pupa, Mosquito</w:t>
            </w:r>
            <w:r w:rsidRPr="00306F8F">
              <w:rPr>
                <w:rFonts w:cstheme="minorHAnsi"/>
                <w:sz w:val="20"/>
                <w:szCs w:val="12"/>
              </w:rPr>
              <w:tab/>
            </w:r>
          </w:p>
          <w:p w14:paraId="5B9C79E4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1.5 Otro tipo de mosquitos</w:t>
            </w:r>
          </w:p>
          <w:p w14:paraId="1CFD0D13" w14:textId="77777777" w:rsidR="00306F8F" w:rsidRPr="00306F8F" w:rsidRDefault="00306F8F" w:rsidP="00306F8F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306F8F">
              <w:rPr>
                <w:rFonts w:cstheme="minorHAnsi"/>
                <w:b/>
                <w:bCs/>
                <w:sz w:val="20"/>
                <w:szCs w:val="12"/>
              </w:rPr>
              <w:t>2 IDENTIFICACIÓN DE CRIADEROS Y MÉTODOS DE CONTROL DEL MOSQUITO</w:t>
            </w:r>
            <w:r w:rsidRPr="00306F8F">
              <w:rPr>
                <w:rFonts w:cstheme="minorHAnsi"/>
                <w:b/>
                <w:bCs/>
                <w:sz w:val="20"/>
                <w:szCs w:val="12"/>
              </w:rPr>
              <w:tab/>
            </w:r>
          </w:p>
          <w:p w14:paraId="32EB654C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2.1 Clasificación de criaderos</w:t>
            </w:r>
            <w:r w:rsidRPr="00306F8F">
              <w:rPr>
                <w:rFonts w:cstheme="minorHAnsi"/>
                <w:sz w:val="20"/>
                <w:szCs w:val="12"/>
              </w:rPr>
              <w:tab/>
            </w:r>
          </w:p>
          <w:p w14:paraId="0B99F4D2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2.2 Métodos de control del mosquito</w:t>
            </w:r>
            <w:r w:rsidRPr="00306F8F">
              <w:rPr>
                <w:rFonts w:cstheme="minorHAnsi"/>
                <w:sz w:val="20"/>
                <w:szCs w:val="12"/>
              </w:rPr>
              <w:tab/>
            </w:r>
          </w:p>
          <w:p w14:paraId="2C51D875" w14:textId="77777777" w:rsidR="00306F8F" w:rsidRPr="00306F8F" w:rsidRDefault="00306F8F" w:rsidP="00306F8F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306F8F">
              <w:rPr>
                <w:rFonts w:cstheme="minorHAnsi"/>
                <w:b/>
                <w:bCs/>
                <w:sz w:val="20"/>
                <w:szCs w:val="12"/>
              </w:rPr>
              <w:t>3 MEDIDAS DE PREVENCIÓN</w:t>
            </w:r>
            <w:r w:rsidRPr="00306F8F">
              <w:rPr>
                <w:rFonts w:cstheme="minorHAnsi"/>
                <w:b/>
                <w:bCs/>
                <w:sz w:val="20"/>
                <w:szCs w:val="12"/>
              </w:rPr>
              <w:tab/>
            </w:r>
          </w:p>
          <w:p w14:paraId="5AE9D4DF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3.1 Protección personal</w:t>
            </w:r>
            <w:r w:rsidRPr="00306F8F">
              <w:rPr>
                <w:rFonts w:cstheme="minorHAnsi"/>
                <w:sz w:val="20"/>
                <w:szCs w:val="12"/>
              </w:rPr>
              <w:tab/>
            </w:r>
          </w:p>
          <w:p w14:paraId="57985D15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3.2 Estrategia de Mercadotecnia Social “Lava, Tapa, Voltea y Tira”</w:t>
            </w:r>
          </w:p>
          <w:p w14:paraId="0B37C1F4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3.3 ¿Cómo evaluar mi entorno?</w:t>
            </w:r>
            <w:r w:rsidRPr="00306F8F">
              <w:rPr>
                <w:rFonts w:cstheme="minorHAnsi"/>
                <w:sz w:val="20"/>
                <w:szCs w:val="12"/>
              </w:rPr>
              <w:tab/>
            </w:r>
          </w:p>
          <w:p w14:paraId="75186084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3.4 Participación Social y Comunitaria</w:t>
            </w:r>
            <w:r w:rsidRPr="00306F8F">
              <w:rPr>
                <w:rFonts w:cstheme="minorHAnsi"/>
                <w:sz w:val="20"/>
                <w:szCs w:val="12"/>
              </w:rPr>
              <w:tab/>
            </w:r>
          </w:p>
          <w:p w14:paraId="433B8E9B" w14:textId="77777777" w:rsidR="00306F8F" w:rsidRPr="00306F8F" w:rsidRDefault="00306F8F" w:rsidP="00306F8F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3.5 Participación Municipal</w:t>
            </w:r>
            <w:r w:rsidRPr="00306F8F">
              <w:rPr>
                <w:rFonts w:cstheme="minorHAnsi"/>
                <w:sz w:val="20"/>
                <w:szCs w:val="12"/>
              </w:rPr>
              <w:tab/>
            </w:r>
          </w:p>
          <w:p w14:paraId="4D8FA4D2" w14:textId="18ABDF7F" w:rsidR="002B0936" w:rsidRPr="00F0690E" w:rsidRDefault="00306F8F" w:rsidP="00F0690E">
            <w:pPr>
              <w:rPr>
                <w:rFonts w:cstheme="minorHAnsi"/>
                <w:sz w:val="20"/>
                <w:szCs w:val="12"/>
              </w:rPr>
            </w:pPr>
            <w:r w:rsidRPr="00306F8F">
              <w:rPr>
                <w:rFonts w:cstheme="minorHAnsi"/>
                <w:sz w:val="20"/>
                <w:szCs w:val="12"/>
              </w:rPr>
              <w:t>3.6 Participación Intra e Interinstitucional</w:t>
            </w:r>
            <w:r w:rsidRPr="00306F8F">
              <w:rPr>
                <w:rFonts w:cstheme="minorHAnsi"/>
                <w:sz w:val="20"/>
                <w:szCs w:val="12"/>
              </w:rPr>
              <w:tab/>
            </w:r>
          </w:p>
        </w:tc>
      </w:tr>
      <w:tr w:rsidR="00AA58CB" w:rsidRPr="00D745EF" w14:paraId="07A055A9" w14:textId="77777777" w:rsidTr="001F0ED2">
        <w:tc>
          <w:tcPr>
            <w:tcW w:w="3227" w:type="dxa"/>
          </w:tcPr>
          <w:p w14:paraId="5A9E03E5" w14:textId="77777777" w:rsidR="00AA58CB" w:rsidRPr="00D745EF" w:rsidRDefault="00AA58CB" w:rsidP="007539B3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>Valor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 xml:space="preserve"> en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 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>créditos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13" w:type="dxa"/>
          </w:tcPr>
          <w:p w14:paraId="7B084732" w14:textId="3459B1AE" w:rsidR="00AA58CB" w:rsidRPr="00D745EF" w:rsidRDefault="00C7054A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sz w:val="24"/>
                <w:szCs w:val="24"/>
              </w:rPr>
              <w:t>N/A</w:t>
            </w:r>
          </w:p>
        </w:tc>
      </w:tr>
      <w:tr w:rsidR="00AA58CB" w:rsidRPr="00D745EF" w14:paraId="2143E595" w14:textId="77777777" w:rsidTr="001F0ED2">
        <w:tc>
          <w:tcPr>
            <w:tcW w:w="3227" w:type="dxa"/>
          </w:tcPr>
          <w:p w14:paraId="2D02D7B0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Requisitos:</w:t>
            </w:r>
          </w:p>
        </w:tc>
        <w:tc>
          <w:tcPr>
            <w:tcW w:w="7713" w:type="dxa"/>
          </w:tcPr>
          <w:p w14:paraId="6119439E" w14:textId="3A9088F7" w:rsidR="00AA58CB" w:rsidRPr="00D745EF" w:rsidRDefault="00F0690E" w:rsidP="00F0690E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sz w:val="24"/>
                <w:szCs w:val="24"/>
              </w:rPr>
              <w:t>-</w:t>
            </w:r>
            <w:r w:rsidRPr="00F0690E">
              <w:rPr>
                <w:rFonts w:ascii="Samo Sans Pro Rg" w:hAnsi="Samo Sans Pro Rg"/>
                <w:sz w:val="24"/>
                <w:szCs w:val="24"/>
              </w:rPr>
              <w:t xml:space="preserve">Acceso a internet y dispositivo básico (computadora, tableta o celular) </w:t>
            </w:r>
          </w:p>
        </w:tc>
      </w:tr>
      <w:tr w:rsidR="001F0ED2" w:rsidRPr="00D745EF" w14:paraId="4D9DEEAA" w14:textId="77777777" w:rsidTr="001F0ED2">
        <w:tc>
          <w:tcPr>
            <w:tcW w:w="3227" w:type="dxa"/>
          </w:tcPr>
          <w:p w14:paraId="44CB4F28" w14:textId="77777777" w:rsidR="001F0ED2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Proceso de Inscripción:</w:t>
            </w:r>
          </w:p>
        </w:tc>
        <w:tc>
          <w:tcPr>
            <w:tcW w:w="7713" w:type="dxa"/>
          </w:tcPr>
          <w:p w14:paraId="46A89D0E" w14:textId="535103EF" w:rsidR="001F0ED2" w:rsidRPr="00D745EF" w:rsidRDefault="005659F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sz w:val="24"/>
                <w:szCs w:val="24"/>
              </w:rPr>
              <w:t>Plataforma</w:t>
            </w:r>
          </w:p>
        </w:tc>
      </w:tr>
      <w:tr w:rsidR="00AA58CB" w:rsidRPr="00D745EF" w14:paraId="3FA7DB57" w14:textId="77777777" w:rsidTr="001F0ED2">
        <w:tc>
          <w:tcPr>
            <w:tcW w:w="3227" w:type="dxa"/>
          </w:tcPr>
          <w:p w14:paraId="3ED9BBA9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Informes:  </w:t>
            </w:r>
          </w:p>
        </w:tc>
        <w:tc>
          <w:tcPr>
            <w:tcW w:w="7713" w:type="dxa"/>
          </w:tcPr>
          <w:p w14:paraId="42011C4F" w14:textId="07A04708" w:rsidR="00AA58CB" w:rsidRPr="00D745EF" w:rsidRDefault="00C7054A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sz w:val="24"/>
                <w:szCs w:val="24"/>
              </w:rPr>
              <w:t>7775139892 pabloblascamarena@gmail.com</w:t>
            </w:r>
          </w:p>
        </w:tc>
      </w:tr>
    </w:tbl>
    <w:p w14:paraId="25966DE0" w14:textId="77777777" w:rsidR="00AA58CB" w:rsidRPr="00D745EF" w:rsidRDefault="00AA58CB" w:rsidP="00AA58CB">
      <w:pPr>
        <w:spacing w:after="0" w:line="240" w:lineRule="auto"/>
        <w:jc w:val="both"/>
        <w:rPr>
          <w:rFonts w:ascii="Samo Sans Pro Rg" w:hAnsi="Samo Sans Pro Rg"/>
          <w:sz w:val="24"/>
          <w:szCs w:val="24"/>
        </w:rPr>
      </w:pPr>
    </w:p>
    <w:p w14:paraId="1701F8FA" w14:textId="77777777" w:rsidR="00061388" w:rsidRDefault="00A5675B">
      <w:pPr>
        <w:rPr>
          <w:rFonts w:ascii="Samo Sans Pro Rg" w:hAnsi="Samo Sans Pro Rg"/>
          <w:sz w:val="24"/>
          <w:szCs w:val="24"/>
        </w:rPr>
      </w:pPr>
      <w:r>
        <w:rPr>
          <w:rFonts w:ascii="Samo Sans Pro Rg" w:hAnsi="Samo Sans Pro Rg"/>
          <w:sz w:val="24"/>
          <w:szCs w:val="24"/>
        </w:rPr>
        <w:t>Incluir una imagen representativa del curso.</w:t>
      </w:r>
    </w:p>
    <w:p w14:paraId="10124D25" w14:textId="210D7710" w:rsidR="004F1ADA" w:rsidRDefault="00151256">
      <w:pPr>
        <w:rPr>
          <w:rFonts w:ascii="Samo Sans Pro Rg" w:hAnsi="Samo Sans Pro Rg"/>
          <w:sz w:val="24"/>
          <w:szCs w:val="24"/>
        </w:rPr>
      </w:pPr>
      <w:r>
        <w:rPr>
          <w:rFonts w:ascii="Samo Sans Pro Rg" w:hAnsi="Samo Sans Pro Rg"/>
          <w:noProof/>
          <w:sz w:val="24"/>
          <w:szCs w:val="24"/>
        </w:rPr>
        <w:drawing>
          <wp:inline distT="0" distB="0" distL="0" distR="0" wp14:anchorId="1C9D61C7" wp14:editId="2D9A80A1">
            <wp:extent cx="3420533" cy="1924050"/>
            <wp:effectExtent l="0" t="0" r="8890" b="0"/>
            <wp:docPr id="3368005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00544" name="Imagen 3368005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202" cy="192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ADA">
        <w:rPr>
          <w:rFonts w:ascii="Samo Sans Pro Rg" w:hAnsi="Samo Sans Pro Rg"/>
          <w:sz w:val="24"/>
          <w:szCs w:val="24"/>
        </w:rPr>
        <w:t xml:space="preserve">    </w:t>
      </w:r>
    </w:p>
    <w:sectPr w:rsidR="004F1ADA" w:rsidSect="0078522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mo Sans Pro Rg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457B"/>
    <w:multiLevelType w:val="hybridMultilevel"/>
    <w:tmpl w:val="905817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87F8D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DA0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7ABC"/>
    <w:multiLevelType w:val="hybridMultilevel"/>
    <w:tmpl w:val="B672B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4198E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87096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05561"/>
    <w:multiLevelType w:val="hybridMultilevel"/>
    <w:tmpl w:val="41526C90"/>
    <w:lvl w:ilvl="0" w:tplc="2EA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5CDB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629E0"/>
    <w:multiLevelType w:val="hybridMultilevel"/>
    <w:tmpl w:val="7ED09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64C"/>
    <w:multiLevelType w:val="hybridMultilevel"/>
    <w:tmpl w:val="9C3ADD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609C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30120"/>
    <w:multiLevelType w:val="hybridMultilevel"/>
    <w:tmpl w:val="CD98D364"/>
    <w:lvl w:ilvl="0" w:tplc="765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A0E88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0438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F3B86"/>
    <w:multiLevelType w:val="hybridMultilevel"/>
    <w:tmpl w:val="84A89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D40D2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7689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B371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31380">
    <w:abstractNumId w:val="3"/>
  </w:num>
  <w:num w:numId="2" w16cid:durableId="466701067">
    <w:abstractNumId w:val="8"/>
  </w:num>
  <w:num w:numId="3" w16cid:durableId="1750615055">
    <w:abstractNumId w:val="14"/>
  </w:num>
  <w:num w:numId="4" w16cid:durableId="443771210">
    <w:abstractNumId w:val="12"/>
  </w:num>
  <w:num w:numId="5" w16cid:durableId="344523723">
    <w:abstractNumId w:val="7"/>
  </w:num>
  <w:num w:numId="6" w16cid:durableId="405080814">
    <w:abstractNumId w:val="5"/>
  </w:num>
  <w:num w:numId="7" w16cid:durableId="82148489">
    <w:abstractNumId w:val="2"/>
  </w:num>
  <w:num w:numId="8" w16cid:durableId="238828744">
    <w:abstractNumId w:val="0"/>
  </w:num>
  <w:num w:numId="9" w16cid:durableId="712465645">
    <w:abstractNumId w:val="9"/>
  </w:num>
  <w:num w:numId="10" w16cid:durableId="624191119">
    <w:abstractNumId w:val="11"/>
  </w:num>
  <w:num w:numId="11" w16cid:durableId="2002738334">
    <w:abstractNumId w:val="16"/>
  </w:num>
  <w:num w:numId="12" w16cid:durableId="1397583647">
    <w:abstractNumId w:val="17"/>
  </w:num>
  <w:num w:numId="13" w16cid:durableId="1173686874">
    <w:abstractNumId w:val="4"/>
  </w:num>
  <w:num w:numId="14" w16cid:durableId="22294978">
    <w:abstractNumId w:val="13"/>
  </w:num>
  <w:num w:numId="15" w16cid:durableId="1024477144">
    <w:abstractNumId w:val="1"/>
  </w:num>
  <w:num w:numId="16" w16cid:durableId="999887393">
    <w:abstractNumId w:val="6"/>
  </w:num>
  <w:num w:numId="17" w16cid:durableId="344140362">
    <w:abstractNumId w:val="10"/>
  </w:num>
  <w:num w:numId="18" w16cid:durableId="4394979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31"/>
    <w:rsid w:val="000044A7"/>
    <w:rsid w:val="0002488F"/>
    <w:rsid w:val="000419B5"/>
    <w:rsid w:val="00061388"/>
    <w:rsid w:val="000B4370"/>
    <w:rsid w:val="000F6267"/>
    <w:rsid w:val="00101A32"/>
    <w:rsid w:val="00151256"/>
    <w:rsid w:val="001533A8"/>
    <w:rsid w:val="00157F19"/>
    <w:rsid w:val="001618BE"/>
    <w:rsid w:val="001E6FA6"/>
    <w:rsid w:val="001F0ED2"/>
    <w:rsid w:val="00246FAC"/>
    <w:rsid w:val="00281B9D"/>
    <w:rsid w:val="0029692D"/>
    <w:rsid w:val="002B0936"/>
    <w:rsid w:val="002B452F"/>
    <w:rsid w:val="00306F8F"/>
    <w:rsid w:val="00345DA4"/>
    <w:rsid w:val="00372DB0"/>
    <w:rsid w:val="00453919"/>
    <w:rsid w:val="00481E6C"/>
    <w:rsid w:val="004F1ADA"/>
    <w:rsid w:val="004F51F7"/>
    <w:rsid w:val="0050597C"/>
    <w:rsid w:val="0051795E"/>
    <w:rsid w:val="00561BDD"/>
    <w:rsid w:val="005659FB"/>
    <w:rsid w:val="005E407E"/>
    <w:rsid w:val="006616EA"/>
    <w:rsid w:val="00721982"/>
    <w:rsid w:val="007539B3"/>
    <w:rsid w:val="0078522E"/>
    <w:rsid w:val="007E5595"/>
    <w:rsid w:val="007F03A1"/>
    <w:rsid w:val="00831ED4"/>
    <w:rsid w:val="00847420"/>
    <w:rsid w:val="00881D8A"/>
    <w:rsid w:val="009574F9"/>
    <w:rsid w:val="00972431"/>
    <w:rsid w:val="0097664E"/>
    <w:rsid w:val="00A2161C"/>
    <w:rsid w:val="00A3722E"/>
    <w:rsid w:val="00A52734"/>
    <w:rsid w:val="00A5675B"/>
    <w:rsid w:val="00A67529"/>
    <w:rsid w:val="00A95D39"/>
    <w:rsid w:val="00AA58CB"/>
    <w:rsid w:val="00AC490A"/>
    <w:rsid w:val="00AE1A3B"/>
    <w:rsid w:val="00AF718E"/>
    <w:rsid w:val="00B4024A"/>
    <w:rsid w:val="00B64941"/>
    <w:rsid w:val="00B83232"/>
    <w:rsid w:val="00C7054A"/>
    <w:rsid w:val="00CA1AE7"/>
    <w:rsid w:val="00CF673B"/>
    <w:rsid w:val="00CF6FCF"/>
    <w:rsid w:val="00D745EF"/>
    <w:rsid w:val="00E86CAD"/>
    <w:rsid w:val="00E908D7"/>
    <w:rsid w:val="00EB0413"/>
    <w:rsid w:val="00F0690E"/>
    <w:rsid w:val="00F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4A42"/>
  <w15:docId w15:val="{0F32D5CC-2D33-40C1-BDB9-991E8C9D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8361-CC78-491F-AF80-AE8FDF0D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Plataforma Virtual</dc:creator>
  <cp:lastModifiedBy>Pablo Emilio Blas Camarena</cp:lastModifiedBy>
  <cp:revision>42</cp:revision>
  <cp:lastPrinted>2025-04-02T20:07:00Z</cp:lastPrinted>
  <dcterms:created xsi:type="dcterms:W3CDTF">2016-10-20T17:44:00Z</dcterms:created>
  <dcterms:modified xsi:type="dcterms:W3CDTF">2025-05-09T16:01:00Z</dcterms:modified>
</cp:coreProperties>
</file>